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pStyle w:val="9"/>
        <w:keepNext/>
        <w:keepLines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</w:pPr>
      <w:r>
        <w:rPr>
          <w:rFonts w:hint="eastAsia"/>
        </w:rPr>
        <w:t>山东省标准创新型企业计划项目表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山东省港口集团有限公司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山东省建筑科学研究院有限公司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山东海洋现代渔业有限公司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中铁十四局集团有限公司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中国重型汽车集团有限公司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济南二机床集团有限公司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九阳股份有限公司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山东钢铁股份有限公司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浪潮电子信息产业股份有限公司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济南圣泉集团股份有限公司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山东昊月新材料股份有限公司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济南公共交通集团有限公司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济南阳光大姐服务有限责任公司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山东明德物业管理集团有限公司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山东泰星新材料股份有限公司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青岛海尔智能技术研发有限公司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海信视像科技股份有限公司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卡奥斯工业智能研究院（青岛）有限公司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赛轮集团股份有限公司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中车青岛四方车辆研究所有限公司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青岛汉缆股份有限公司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青岛啤酒股份有限公司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山东工业陶瓷研究设计院有限公司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山东金科力电源科技有限公司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山东东岳未来氢能材料股份有限公司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山东思远农业开发有限公司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山东卓创资讯股份有限公司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山东国瓷功能材料股份有限公司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万华化学集团股份有限公司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山东道恩高分子材料股份有限公司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烟台东方威思顿电气有限公司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玲珑集团有限公司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中节能万润股份有限公司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众一农产品有限公司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烟台孚信达双金属股份有限公司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潍柴动力股份有限公司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山东天瑞重工有限公司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潍柴雷沃智慧农业科技股份有限公司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39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山东华美新材料科技股份有限公司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山东高强紧固件有限公司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山东省寿光蔬菜产业集团有限公司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山东路德新材料股份有限公司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力博重工科技股份有限公司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山东中康国创先进印染技术研究院有限公司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三角轮胎股份有限公司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山东威高集团医用高分子制品股份有限公司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威海拓展纤维有限公司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天润工业技术股份有限公司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浦林成山（山东）轮胎有限公司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50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文登威力工具集团有限公司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51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威海光威复合材料股份有限公司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52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海汇集团有限公司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山东京博石油化工有限公司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山东滨州亚光毛巾有限公司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益丰新材料股份有限公司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7371" w:type="dxa"/>
            <w:noWrap w:val="0"/>
            <w:vAlign w:val="center"/>
          </w:tcPr>
          <w:p>
            <w:pPr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泰山体育产业集团有限公司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5"/>
                            <w:ind w:left="0" w:leftChars="0" w:firstLine="0" w:firstLineChars="0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ind w:left="0" w:leftChars="0" w:firstLine="0" w:firstLineChars="0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E5NTZhZGY3ZGIxZDM1OWUzMTEwMWQyNTdhZWIxYTMifQ=="/>
  </w:docVars>
  <w:rsids>
    <w:rsidRoot w:val="00000000"/>
    <w:rsid w:val="72ED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uppressAutoHyphens/>
      <w:outlineLvl w:val="0"/>
    </w:pPr>
    <w:rPr>
      <w:rFonts w:ascii="黑体" w:hAnsi="Calibri" w:eastAsia="黑体" w:cs="Times New Roman"/>
      <w:bCs/>
      <w:kern w:val="44"/>
      <w:szCs w:val="44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2"/>
    <w:qFormat/>
    <w:uiPriority w:val="0"/>
    <w:pPr>
      <w:ind w:firstLine="720"/>
    </w:pPr>
    <w:rPr>
      <w:rFonts w:ascii="Times New Roman" w:hAnsi="Times New Roman" w:eastAsia="宋体" w:cs="Times New Roman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章节标题"/>
    <w:basedOn w:val="4"/>
    <w:qFormat/>
    <w:uiPriority w:val="0"/>
    <w:pPr>
      <w:widowControl/>
      <w:adjustRightInd w:val="0"/>
      <w:snapToGrid w:val="0"/>
      <w:ind w:firstLine="0" w:firstLineChars="0"/>
      <w:jc w:val="center"/>
    </w:pPr>
    <w:rPr>
      <w:rFonts w:ascii="方正小标宋简体" w:hAnsi="仿宋_GB2312" w:eastAsia="方正小标宋简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禹尧</cp:lastModifiedBy>
  <dcterms:modified xsi:type="dcterms:W3CDTF">2023-08-24T06:00:46Z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306EF28AD48D44B5950EFDC0573D28F3_12</vt:lpwstr>
  </property>
</Properties>
</file>